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阳江高新区存量住宅用地项目清单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vertAlign w:val="baselin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单位：公顷</w:t>
      </w:r>
    </w:p>
    <w:tbl>
      <w:tblPr>
        <w:tblStyle w:val="4"/>
        <w:tblpPr w:leftFromText="180" w:rightFromText="180" w:vertAnchor="text" w:horzAnchor="page" w:tblpX="1462" w:tblpY="99"/>
        <w:tblOverlap w:val="never"/>
        <w:tblW w:w="13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137"/>
        <w:gridCol w:w="4168"/>
        <w:gridCol w:w="1515"/>
        <w:gridCol w:w="1200"/>
        <w:gridCol w:w="1200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住宅类型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土地面积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建设状态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未销售房屋的土地面积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（1）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（2）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（3）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（4）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（5）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（6）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（7）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阳江金钻科技实业有限公司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阳江高新区平冈片区进港公路北边PG-08-09地块范围内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0.74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阳江高新区平冈镇平东村湴坑经济合作社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阳江高新区平冈片区西区站港公路西边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1.14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阳江市江城区白沙街福岗村新寨经济合作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阳江高新区福冈工业园站港公路西边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0.75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广东宏丰房地产开发有限公司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阳江高新区平东工业园站港公路与政贤路交汇处西边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广东宏丰房地产开发有限公司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阳江高新区平东工业园站港公路与政贤路交汇处西边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阳江高新区平冈镇平东村月亮石经济合作社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阳江高新区平冈片西区政德路与民生路交汇处东边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广东宏粤房地产开发有限公司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阳江高新区平冈片西区站港公路东边、政贤路北边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1.32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阳江高新区平冈镇平东村月亮石经济合作社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阳江高新区平冈片西区政德路与民生路交汇处西边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1.95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阳江高新区平冈南滨海片区向阳路与云海路交汇处南边PGN-04-23地块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3.35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阳江高新区平冈南滨海片区向阳路与平冈路交汇处南边PGN-04-27地块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4.41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阳江高新区平冈南滨海片区向阳路与平冈路交汇处南边PGN-04-46地块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阳江高新区平冈南滨海片区向阳路与平冈路交汇处北边PGN-04-41地块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4.78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阳江市高新投资开发有限公司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（兼容商业）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0.98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阳江华阳开发建设有限公司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6.65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阳江华阳开发建设有限公司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阳江高新区平冈南滨海片区花竹路与云阳路交汇处南边PGN-04-18地块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41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阳江高新区平冈南滨海片区向阳路与平冈路交汇处北边PGN-04-20地块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5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    计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42.32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72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F7CF9"/>
    <w:rsid w:val="2ABE53AD"/>
    <w:rsid w:val="49F63FA0"/>
    <w:rsid w:val="56570DCC"/>
    <w:rsid w:val="594F7CF9"/>
    <w:rsid w:val="761D42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2020-08-21T01:01:00Z</dcterms:created>
  <dc:creator>00</dc:creator>
  <cp:lastModifiedBy>Administrator</cp:lastModifiedBy>
  <cp:lastPrinted>2020-08-21T02:34:00Z</cp:lastPrinted>
  <dcterms:modified xsi:type="dcterms:W3CDTF">2021-01-06T01:25:06Z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